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9024" w14:textId="3C89E690" w:rsidR="00FB61F5" w:rsidRPr="00C4507D" w:rsidRDefault="00C4507D" w:rsidP="00C4507D">
      <w:pPr>
        <w:jc w:val="center"/>
        <w:rPr>
          <w:b/>
          <w:bCs/>
          <w:sz w:val="28"/>
          <w:szCs w:val="28"/>
        </w:rPr>
      </w:pPr>
      <w:r w:rsidRPr="00C4507D">
        <w:rPr>
          <w:b/>
          <w:bCs/>
          <w:sz w:val="28"/>
          <w:szCs w:val="28"/>
        </w:rPr>
        <w:t>Chapter 4: The 21st</w:t>
      </w:r>
      <w:r w:rsidR="003B5748">
        <w:rPr>
          <w:b/>
          <w:bCs/>
          <w:sz w:val="28"/>
          <w:szCs w:val="28"/>
        </w:rPr>
        <w:t xml:space="preserve"> </w:t>
      </w:r>
      <w:r w:rsidRPr="00C4507D">
        <w:rPr>
          <w:b/>
          <w:bCs/>
          <w:sz w:val="28"/>
          <w:szCs w:val="28"/>
        </w:rPr>
        <w:t>Century Global Economy</w:t>
      </w:r>
    </w:p>
    <w:p w14:paraId="23630851" w14:textId="77777777" w:rsidR="00C4507D" w:rsidRDefault="00C4507D" w:rsidP="00C4507D">
      <w:pPr>
        <w:rPr>
          <w:b/>
          <w:bCs/>
        </w:rPr>
      </w:pPr>
    </w:p>
    <w:p w14:paraId="32B0FCFF" w14:textId="53815B92" w:rsidR="00CE0A53" w:rsidRDefault="00C4507D" w:rsidP="00D232EF">
      <w:r w:rsidRPr="000F0B81">
        <w:rPr>
          <w:b/>
          <w:bCs/>
        </w:rPr>
        <w:t xml:space="preserve">Part 1 </w:t>
      </w:r>
      <w:r w:rsidR="001C516C">
        <w:rPr>
          <w:b/>
          <w:bCs/>
        </w:rPr>
        <w:t xml:space="preserve">Selected Response </w:t>
      </w:r>
      <w:r w:rsidRPr="000F0B81">
        <w:t>(4 points each)</w:t>
      </w:r>
    </w:p>
    <w:p w14:paraId="0E746F2A" w14:textId="77777777" w:rsidR="00D232EF" w:rsidRDefault="00D232EF" w:rsidP="00D232EF"/>
    <w:p w14:paraId="1719A32C" w14:textId="77777777" w:rsidR="00AA7596" w:rsidRDefault="00AA7596" w:rsidP="005909C7">
      <w:pPr>
        <w:pStyle w:val="ListParagraph"/>
        <w:numPr>
          <w:ilvl w:val="0"/>
          <w:numId w:val="5"/>
        </w:numPr>
        <w:ind w:left="990"/>
        <w:sectPr w:rsidR="00AA7596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DC170D" w14:textId="04B88BAA" w:rsidR="00D232EF" w:rsidRDefault="00D232EF" w:rsidP="005909C7">
      <w:pPr>
        <w:pStyle w:val="ListParagraph"/>
        <w:numPr>
          <w:ilvl w:val="0"/>
          <w:numId w:val="5"/>
        </w:numPr>
        <w:ind w:left="990"/>
      </w:pPr>
      <w:r>
        <w:t>C</w:t>
      </w:r>
    </w:p>
    <w:p w14:paraId="4904240A" w14:textId="3EE77CC2" w:rsidR="00D232EF" w:rsidRDefault="00D232EF" w:rsidP="005909C7">
      <w:pPr>
        <w:pStyle w:val="ListParagraph"/>
        <w:numPr>
          <w:ilvl w:val="0"/>
          <w:numId w:val="5"/>
        </w:numPr>
        <w:ind w:left="990"/>
      </w:pPr>
      <w:r>
        <w:t>A</w:t>
      </w:r>
    </w:p>
    <w:p w14:paraId="7FBF3792" w14:textId="789C1AEA" w:rsidR="00D232EF" w:rsidRDefault="00D232EF" w:rsidP="005909C7">
      <w:pPr>
        <w:pStyle w:val="ListParagraph"/>
        <w:numPr>
          <w:ilvl w:val="0"/>
          <w:numId w:val="5"/>
        </w:numPr>
        <w:ind w:left="990"/>
      </w:pPr>
      <w:r>
        <w:t>B</w:t>
      </w:r>
    </w:p>
    <w:p w14:paraId="728C2620" w14:textId="3D9C9FF6" w:rsidR="00D232EF" w:rsidRDefault="00D6685A" w:rsidP="005909C7">
      <w:pPr>
        <w:pStyle w:val="ListParagraph"/>
        <w:numPr>
          <w:ilvl w:val="0"/>
          <w:numId w:val="5"/>
        </w:numPr>
        <w:ind w:left="990"/>
      </w:pPr>
      <w:r>
        <w:t>A</w:t>
      </w:r>
    </w:p>
    <w:p w14:paraId="106C4C49" w14:textId="25B7598C" w:rsidR="00A81E2A" w:rsidRDefault="00A81E2A" w:rsidP="005909C7">
      <w:pPr>
        <w:pStyle w:val="ListParagraph"/>
        <w:numPr>
          <w:ilvl w:val="0"/>
          <w:numId w:val="5"/>
        </w:numPr>
        <w:ind w:left="990"/>
      </w:pPr>
      <w:r>
        <w:t>D</w:t>
      </w:r>
    </w:p>
    <w:p w14:paraId="7CC1966B" w14:textId="422E9739" w:rsidR="00D6685A" w:rsidRDefault="00D6685A" w:rsidP="005909C7">
      <w:pPr>
        <w:pStyle w:val="ListParagraph"/>
        <w:numPr>
          <w:ilvl w:val="0"/>
          <w:numId w:val="5"/>
        </w:numPr>
        <w:ind w:left="990"/>
      </w:pPr>
      <w:r>
        <w:t>A</w:t>
      </w:r>
    </w:p>
    <w:p w14:paraId="3AE610D3" w14:textId="00B2424F" w:rsidR="00D6685A" w:rsidRDefault="0080304A" w:rsidP="005909C7">
      <w:pPr>
        <w:pStyle w:val="ListParagraph"/>
        <w:numPr>
          <w:ilvl w:val="0"/>
          <w:numId w:val="5"/>
        </w:numPr>
        <w:ind w:left="990"/>
      </w:pPr>
      <w:r>
        <w:t>B</w:t>
      </w:r>
    </w:p>
    <w:p w14:paraId="7B438E5D" w14:textId="66D5C8B3" w:rsidR="0080304A" w:rsidRDefault="0080304A" w:rsidP="005909C7">
      <w:pPr>
        <w:pStyle w:val="ListParagraph"/>
        <w:numPr>
          <w:ilvl w:val="0"/>
          <w:numId w:val="5"/>
        </w:numPr>
        <w:ind w:left="990"/>
      </w:pPr>
      <w:r>
        <w:t>C</w:t>
      </w:r>
    </w:p>
    <w:p w14:paraId="50D54CDF" w14:textId="15912479" w:rsidR="00A81E2A" w:rsidRDefault="00D53800" w:rsidP="005909C7">
      <w:pPr>
        <w:pStyle w:val="ListParagraph"/>
        <w:numPr>
          <w:ilvl w:val="0"/>
          <w:numId w:val="5"/>
        </w:numPr>
        <w:ind w:left="990"/>
      </w:pPr>
      <w:r>
        <w:t>D</w:t>
      </w:r>
    </w:p>
    <w:p w14:paraId="1E7AE095" w14:textId="6B068520" w:rsidR="00A81E2A" w:rsidRDefault="00A81E2A" w:rsidP="005909C7">
      <w:pPr>
        <w:pStyle w:val="ListParagraph"/>
        <w:numPr>
          <w:ilvl w:val="0"/>
          <w:numId w:val="5"/>
        </w:numPr>
        <w:ind w:left="990"/>
      </w:pPr>
      <w:r>
        <w:t>D</w:t>
      </w:r>
    </w:p>
    <w:p w14:paraId="245D4D7F" w14:textId="1A024EBA" w:rsidR="00A81E2A" w:rsidRDefault="00A81E2A" w:rsidP="005909C7">
      <w:pPr>
        <w:pStyle w:val="ListParagraph"/>
        <w:numPr>
          <w:ilvl w:val="0"/>
          <w:numId w:val="5"/>
        </w:numPr>
        <w:ind w:left="990"/>
      </w:pPr>
      <w:r>
        <w:t>A</w:t>
      </w:r>
    </w:p>
    <w:p w14:paraId="1B8A0C09" w14:textId="5C6704DE" w:rsidR="008E54E8" w:rsidRDefault="008E54E8" w:rsidP="005909C7">
      <w:pPr>
        <w:pStyle w:val="ListParagraph"/>
        <w:numPr>
          <w:ilvl w:val="0"/>
          <w:numId w:val="5"/>
        </w:numPr>
        <w:ind w:left="990"/>
      </w:pPr>
      <w:r>
        <w:t>A</w:t>
      </w:r>
    </w:p>
    <w:p w14:paraId="6D2174F0" w14:textId="342CDCD8" w:rsidR="008E54E8" w:rsidRDefault="00C2365D" w:rsidP="005909C7">
      <w:pPr>
        <w:pStyle w:val="ListParagraph"/>
        <w:numPr>
          <w:ilvl w:val="0"/>
          <w:numId w:val="5"/>
        </w:numPr>
        <w:ind w:left="990"/>
      </w:pPr>
      <w:r>
        <w:t>A</w:t>
      </w:r>
    </w:p>
    <w:p w14:paraId="67DFDA5F" w14:textId="3C282C13" w:rsidR="00C2365D" w:rsidRDefault="00C2365D" w:rsidP="005909C7">
      <w:pPr>
        <w:pStyle w:val="ListParagraph"/>
        <w:numPr>
          <w:ilvl w:val="0"/>
          <w:numId w:val="5"/>
        </w:numPr>
        <w:ind w:left="990"/>
      </w:pPr>
      <w:r>
        <w:t>B</w:t>
      </w:r>
    </w:p>
    <w:p w14:paraId="791685CF" w14:textId="3F419FF7" w:rsidR="00C2365D" w:rsidRDefault="005E7947" w:rsidP="005909C7">
      <w:pPr>
        <w:pStyle w:val="ListParagraph"/>
        <w:numPr>
          <w:ilvl w:val="0"/>
          <w:numId w:val="5"/>
        </w:numPr>
        <w:ind w:left="990"/>
      </w:pPr>
      <w:r>
        <w:t>D</w:t>
      </w:r>
    </w:p>
    <w:p w14:paraId="21A34AF4" w14:textId="72B4B4E4" w:rsidR="005E7947" w:rsidRDefault="00843238" w:rsidP="005909C7">
      <w:pPr>
        <w:pStyle w:val="ListParagraph"/>
        <w:numPr>
          <w:ilvl w:val="0"/>
          <w:numId w:val="5"/>
        </w:numPr>
        <w:ind w:left="990"/>
      </w:pPr>
      <w:r>
        <w:t>C</w:t>
      </w:r>
    </w:p>
    <w:p w14:paraId="40D671F7" w14:textId="26DF34E2" w:rsidR="00843238" w:rsidRDefault="004B4F9B" w:rsidP="005909C7">
      <w:pPr>
        <w:pStyle w:val="ListParagraph"/>
        <w:numPr>
          <w:ilvl w:val="0"/>
          <w:numId w:val="5"/>
        </w:numPr>
        <w:ind w:left="990"/>
      </w:pPr>
      <w:r>
        <w:t>C</w:t>
      </w:r>
      <w:r w:rsidR="009F52B7">
        <w:t xml:space="preserve"> </w:t>
      </w:r>
    </w:p>
    <w:p w14:paraId="6CF98B4D" w14:textId="4744AA9C" w:rsidR="009F52B7" w:rsidRDefault="00C86BF8" w:rsidP="005909C7">
      <w:pPr>
        <w:pStyle w:val="ListParagraph"/>
        <w:numPr>
          <w:ilvl w:val="0"/>
          <w:numId w:val="5"/>
        </w:numPr>
        <w:ind w:left="990"/>
      </w:pPr>
      <w:r>
        <w:t>B</w:t>
      </w:r>
      <w:r w:rsidR="009F52B7">
        <w:t xml:space="preserve"> </w:t>
      </w:r>
    </w:p>
    <w:p w14:paraId="61BE532F" w14:textId="129F36E8" w:rsidR="009F52B7" w:rsidRDefault="005C7521" w:rsidP="005909C7">
      <w:pPr>
        <w:pStyle w:val="ListParagraph"/>
        <w:numPr>
          <w:ilvl w:val="0"/>
          <w:numId w:val="5"/>
        </w:numPr>
        <w:ind w:left="990"/>
      </w:pPr>
      <w:r>
        <w:t xml:space="preserve">B </w:t>
      </w:r>
      <w:r w:rsidR="009F52B7">
        <w:t xml:space="preserve"> </w:t>
      </w:r>
    </w:p>
    <w:p w14:paraId="1CE01237" w14:textId="5B278678" w:rsidR="009F52B7" w:rsidRDefault="009F52B7" w:rsidP="005909C7">
      <w:pPr>
        <w:pStyle w:val="ListParagraph"/>
        <w:numPr>
          <w:ilvl w:val="0"/>
          <w:numId w:val="5"/>
        </w:numPr>
        <w:ind w:left="990"/>
      </w:pPr>
      <w:r>
        <w:t>D</w:t>
      </w:r>
    </w:p>
    <w:p w14:paraId="4D95974A" w14:textId="77777777" w:rsidR="00AA7596" w:rsidRDefault="00AA7596" w:rsidP="001C516C">
      <w:pPr>
        <w:rPr>
          <w:b/>
          <w:bCs/>
        </w:rPr>
        <w:sectPr w:rsidR="00AA7596" w:rsidSect="00AA759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F3A508" w14:textId="77777777" w:rsidR="001C516C" w:rsidRDefault="001C516C" w:rsidP="001C516C">
      <w:pPr>
        <w:rPr>
          <w:b/>
          <w:bCs/>
        </w:rPr>
      </w:pPr>
    </w:p>
    <w:p w14:paraId="6142457C" w14:textId="6917F801" w:rsidR="00AA7596" w:rsidRDefault="00AA7596" w:rsidP="00AA7596">
      <w:r w:rsidRPr="000F0B81">
        <w:rPr>
          <w:b/>
          <w:bCs/>
        </w:rPr>
        <w:t xml:space="preserve">Part </w:t>
      </w:r>
      <w:r>
        <w:rPr>
          <w:b/>
          <w:bCs/>
        </w:rPr>
        <w:t xml:space="preserve">2 Constructed Response </w:t>
      </w:r>
      <w:r>
        <w:t>(10 points each)</w:t>
      </w:r>
    </w:p>
    <w:p w14:paraId="67D25783" w14:textId="77777777" w:rsidR="00AA7596" w:rsidRPr="00DC55F5" w:rsidRDefault="00AA7596" w:rsidP="00AA7596">
      <w:pPr>
        <w:pStyle w:val="ListParagraph"/>
        <w:numPr>
          <w:ilvl w:val="0"/>
          <w:numId w:val="6"/>
        </w:numPr>
      </w:pPr>
      <w:r w:rsidRPr="00DC55F5">
        <w:t xml:space="preserve">In paragraph form, </w:t>
      </w:r>
      <w:r>
        <w:t>identify and explain</w:t>
      </w:r>
      <w:r w:rsidRPr="00DC55F5">
        <w:t xml:space="preserve"> the economic impact of various industries in </w:t>
      </w:r>
      <w:r>
        <w:t xml:space="preserve">West Virginia. </w:t>
      </w:r>
      <w:r w:rsidRPr="00272C66">
        <w:t>This rubric will be used to score your response.</w:t>
      </w:r>
      <w:r w:rsidRPr="00272C66">
        <w:rPr>
          <w:rFonts w:ascii="Arial" w:hAnsi="Arial" w:cs="Arial"/>
        </w:rPr>
        <w:t> </w:t>
      </w:r>
    </w:p>
    <w:p w14:paraId="0B7418AE" w14:textId="77777777" w:rsidR="00AA7596" w:rsidRPr="00DC55F5" w:rsidRDefault="00AA7596" w:rsidP="00AA7596">
      <w:r w:rsidRPr="00DC55F5">
        <w:t> 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710"/>
        <w:gridCol w:w="1980"/>
        <w:gridCol w:w="2160"/>
        <w:gridCol w:w="1710"/>
      </w:tblGrid>
      <w:tr w:rsidR="00AA7596" w:rsidRPr="00DC55F5" w14:paraId="5B436DD3" w14:textId="77777777" w:rsidTr="0029069B">
        <w:trPr>
          <w:trHeight w:val="345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FE387C0" w14:textId="77777777" w:rsidR="00AA7596" w:rsidRPr="00DC55F5" w:rsidRDefault="00AA7596" w:rsidP="0029069B">
            <w:r w:rsidRPr="00DC55F5">
              <w:rPr>
                <w:b/>
                <w:bCs/>
              </w:rPr>
              <w:t>2 points</w:t>
            </w:r>
            <w:r w:rsidRPr="00DC55F5"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6DBC7F6" w14:textId="77777777" w:rsidR="00AA7596" w:rsidRPr="00DC55F5" w:rsidRDefault="00AA7596" w:rsidP="0029069B">
            <w:r w:rsidRPr="00DC55F5">
              <w:rPr>
                <w:b/>
                <w:bCs/>
              </w:rPr>
              <w:t>4 points</w:t>
            </w:r>
            <w:r w:rsidRPr="00DC55F5"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89301E8" w14:textId="77777777" w:rsidR="00AA7596" w:rsidRPr="00DC55F5" w:rsidRDefault="00AA7596" w:rsidP="0029069B">
            <w:r w:rsidRPr="00DC55F5">
              <w:rPr>
                <w:b/>
                <w:bCs/>
              </w:rPr>
              <w:t>6 points</w:t>
            </w:r>
            <w:r w:rsidRPr="00DC55F5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ABCFD71" w14:textId="77777777" w:rsidR="00AA7596" w:rsidRPr="00DC55F5" w:rsidRDefault="00AA7596" w:rsidP="0029069B">
            <w:r w:rsidRPr="00DC55F5">
              <w:rPr>
                <w:b/>
                <w:bCs/>
              </w:rPr>
              <w:t>8 points</w:t>
            </w:r>
            <w:r w:rsidRPr="00DC55F5"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F53C1ED" w14:textId="77777777" w:rsidR="00AA7596" w:rsidRPr="00DC55F5" w:rsidRDefault="00AA7596" w:rsidP="0029069B">
            <w:r w:rsidRPr="00DC55F5">
              <w:rPr>
                <w:b/>
                <w:bCs/>
              </w:rPr>
              <w:t>10 points</w:t>
            </w:r>
            <w:r w:rsidRPr="00DC55F5">
              <w:t> </w:t>
            </w:r>
          </w:p>
        </w:tc>
      </w:tr>
      <w:tr w:rsidR="00AA7596" w:rsidRPr="00DC55F5" w14:paraId="64CDAEA7" w14:textId="77777777" w:rsidTr="0029069B">
        <w:trPr>
          <w:trHeight w:val="1632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9117E" w14:textId="77777777" w:rsidR="00AA7596" w:rsidRPr="00DC55F5" w:rsidRDefault="00AA7596" w:rsidP="0029069B">
            <w:r>
              <w:t xml:space="preserve">Identifies one or two industries.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0E072" w14:textId="77777777" w:rsidR="00AA7596" w:rsidRPr="00DC55F5" w:rsidRDefault="00AA7596" w:rsidP="0029069B">
            <w:r>
              <w:t xml:space="preserve">Identifies and explains one or two industries. </w:t>
            </w:r>
            <w:r w:rsidRPr="00DC55F5"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F4ECE" w14:textId="77777777" w:rsidR="00AA7596" w:rsidRPr="00DC55F5" w:rsidRDefault="00AA7596" w:rsidP="0029069B">
            <w:r>
              <w:t xml:space="preserve">Identifies and explains three industries.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F0310" w14:textId="77777777" w:rsidR="00AA7596" w:rsidRPr="00DC55F5" w:rsidRDefault="00AA7596" w:rsidP="0029069B">
            <w:r>
              <w:t xml:space="preserve">Identifies and explains three industries and their economic impact. </w:t>
            </w:r>
            <w:r w:rsidRPr="00DC55F5"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54890" w14:textId="77777777" w:rsidR="00AA7596" w:rsidRPr="00DC55F5" w:rsidRDefault="00AA7596" w:rsidP="0029069B">
            <w:r>
              <w:t xml:space="preserve">Identifies and explains four industries and their economic impact. </w:t>
            </w:r>
            <w:r w:rsidRPr="00DC55F5">
              <w:t> </w:t>
            </w:r>
          </w:p>
        </w:tc>
      </w:tr>
    </w:tbl>
    <w:p w14:paraId="305B90A6" w14:textId="77777777" w:rsidR="00AA7596" w:rsidRDefault="00AA7596" w:rsidP="00AA7596">
      <w:pPr>
        <w:pStyle w:val="ListParagraph"/>
      </w:pPr>
    </w:p>
    <w:p w14:paraId="283EC72D" w14:textId="2F2EC580" w:rsidR="00AA7596" w:rsidRPr="00DC55F5" w:rsidRDefault="00AA7596" w:rsidP="00AA7596">
      <w:pPr>
        <w:pStyle w:val="ListParagraph"/>
        <w:numPr>
          <w:ilvl w:val="0"/>
          <w:numId w:val="6"/>
        </w:numPr>
      </w:pPr>
      <w:r>
        <w:t xml:space="preserve">In paragraph form, describe the demographic factors of age, health, and migration. Explain how these factors affect the available workforce in West Virginia. </w:t>
      </w:r>
      <w:r w:rsidRPr="00272C66">
        <w:t>This rubric will be used to score your response.</w:t>
      </w:r>
      <w:r w:rsidRPr="009665B0">
        <w:rPr>
          <w:rFonts w:ascii="Arial" w:hAnsi="Arial" w:cs="Arial"/>
        </w:rPr>
        <w:t> </w:t>
      </w:r>
    </w:p>
    <w:p w14:paraId="0B6BD7F3" w14:textId="77777777" w:rsidR="00AA7596" w:rsidRPr="00DC55F5" w:rsidRDefault="00AA7596" w:rsidP="00AA7596">
      <w:r w:rsidRPr="00DC55F5">
        <w:t> 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710"/>
        <w:gridCol w:w="1980"/>
        <w:gridCol w:w="1980"/>
        <w:gridCol w:w="1890"/>
      </w:tblGrid>
      <w:tr w:rsidR="00AA7596" w:rsidRPr="00DC55F5" w14:paraId="1BBAA0C4" w14:textId="77777777" w:rsidTr="0029069B">
        <w:trPr>
          <w:trHeight w:val="345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3484D82" w14:textId="77777777" w:rsidR="00AA7596" w:rsidRPr="00DC55F5" w:rsidRDefault="00AA7596" w:rsidP="0029069B">
            <w:r w:rsidRPr="00DC55F5">
              <w:rPr>
                <w:b/>
                <w:bCs/>
              </w:rPr>
              <w:t>2 points</w:t>
            </w:r>
            <w:r w:rsidRPr="00DC55F5"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7D251F6" w14:textId="77777777" w:rsidR="00AA7596" w:rsidRPr="00DC55F5" w:rsidRDefault="00AA7596" w:rsidP="0029069B">
            <w:r w:rsidRPr="00DC55F5">
              <w:rPr>
                <w:b/>
                <w:bCs/>
              </w:rPr>
              <w:t>4 points</w:t>
            </w:r>
            <w:r w:rsidRPr="00DC55F5"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A9F2D1F" w14:textId="77777777" w:rsidR="00AA7596" w:rsidRPr="00DC55F5" w:rsidRDefault="00AA7596" w:rsidP="0029069B">
            <w:r w:rsidRPr="00DC55F5">
              <w:rPr>
                <w:b/>
                <w:bCs/>
              </w:rPr>
              <w:t>6 points</w:t>
            </w:r>
            <w:r w:rsidRPr="00DC55F5"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792E788" w14:textId="77777777" w:rsidR="00AA7596" w:rsidRPr="00DC55F5" w:rsidRDefault="00AA7596" w:rsidP="0029069B">
            <w:r w:rsidRPr="00DC55F5">
              <w:rPr>
                <w:b/>
                <w:bCs/>
              </w:rPr>
              <w:t>8 points</w:t>
            </w:r>
            <w:r w:rsidRPr="00DC55F5"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9C9547A" w14:textId="77777777" w:rsidR="00AA7596" w:rsidRPr="00DC55F5" w:rsidRDefault="00AA7596" w:rsidP="0029069B">
            <w:r w:rsidRPr="00DC55F5">
              <w:rPr>
                <w:b/>
                <w:bCs/>
              </w:rPr>
              <w:t>10 points</w:t>
            </w:r>
            <w:r w:rsidRPr="00DC55F5">
              <w:t> </w:t>
            </w:r>
          </w:p>
        </w:tc>
      </w:tr>
      <w:tr w:rsidR="00AA7596" w:rsidRPr="00DC55F5" w14:paraId="69858720" w14:textId="77777777" w:rsidTr="0029069B">
        <w:trPr>
          <w:trHeight w:val="1632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B64DE0" w14:textId="77777777" w:rsidR="00AA7596" w:rsidRPr="00DC55F5" w:rsidRDefault="00AA7596" w:rsidP="0029069B">
            <w:r>
              <w:t xml:space="preserve">Describes one factor.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67FF0" w14:textId="77777777" w:rsidR="00AA7596" w:rsidRPr="00DC55F5" w:rsidRDefault="00AA7596" w:rsidP="0029069B">
            <w:r>
              <w:t>Describes two factors.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6F3CE" w14:textId="77777777" w:rsidR="00AA7596" w:rsidRPr="00DC55F5" w:rsidRDefault="00AA7596" w:rsidP="0029069B">
            <w:r>
              <w:t xml:space="preserve">Describes one factor and explains how it affects the state’s available workforce.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3E29B" w14:textId="77777777" w:rsidR="00AA7596" w:rsidRPr="00DC55F5" w:rsidRDefault="00AA7596" w:rsidP="0029069B">
            <w:r>
              <w:t xml:space="preserve">Describes two factors and explains how they affect the state’s available workforce.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4913B3" w14:textId="77777777" w:rsidR="00AA7596" w:rsidRPr="00DC55F5" w:rsidRDefault="00AA7596" w:rsidP="0029069B">
            <w:r>
              <w:t>Describes three factors and explains how they affect the state’s available workforce.</w:t>
            </w:r>
          </w:p>
        </w:tc>
      </w:tr>
    </w:tbl>
    <w:p w14:paraId="1389CB09" w14:textId="77777777" w:rsidR="00AA7596" w:rsidRDefault="00AA7596" w:rsidP="001C516C"/>
    <w:sectPr w:rsidR="00AA7596" w:rsidSect="00AA75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F3FF4" w14:textId="77777777" w:rsidR="00EA77BE" w:rsidRDefault="00EA77BE" w:rsidP="00C4507D">
      <w:r>
        <w:separator/>
      </w:r>
    </w:p>
  </w:endnote>
  <w:endnote w:type="continuationSeparator" w:id="0">
    <w:p w14:paraId="320CE977" w14:textId="77777777" w:rsidR="00EA77BE" w:rsidRDefault="00EA77BE" w:rsidP="00C4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2084A" w14:textId="77777777" w:rsidR="00EA77BE" w:rsidRDefault="00EA77BE" w:rsidP="00C4507D">
      <w:r>
        <w:separator/>
      </w:r>
    </w:p>
  </w:footnote>
  <w:footnote w:type="continuationSeparator" w:id="0">
    <w:p w14:paraId="456A2B3B" w14:textId="77777777" w:rsidR="00EA77BE" w:rsidRDefault="00EA77BE" w:rsidP="00C4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A8347" w14:textId="1C5B49DA" w:rsidR="00C4507D" w:rsidRDefault="00C4507D" w:rsidP="00C4507D">
    <w:pPr>
      <w:pStyle w:val="Head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A27EB85" wp14:editId="163F838F">
          <wp:simplePos x="0" y="0"/>
          <wp:positionH relativeFrom="column">
            <wp:posOffset>5664200</wp:posOffset>
          </wp:positionH>
          <wp:positionV relativeFrom="paragraph">
            <wp:posOffset>-144145</wp:posOffset>
          </wp:positionV>
          <wp:extent cx="601133" cy="601133"/>
          <wp:effectExtent l="0" t="0" r="0" b="0"/>
          <wp:wrapNone/>
          <wp:docPr id="134499794" name="Picture 1" descr="A blue outline of the state of west virgini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99794" name="Picture 1" descr="A blue outline of the state of west virginia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133" cy="601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Name: ____________________________ Date: ___________________ Class: _______________</w:t>
    </w:r>
  </w:p>
  <w:p w14:paraId="6F2E41D9" w14:textId="4C932B90" w:rsidR="00C4507D" w:rsidRPr="00C4507D" w:rsidRDefault="00C4507D" w:rsidP="00C4507D">
    <w:pPr>
      <w:rPr>
        <w:b/>
        <w:bCs/>
        <w:sz w:val="28"/>
        <w:szCs w:val="28"/>
      </w:rPr>
    </w:pPr>
    <w:r>
      <w:rPr>
        <w:b/>
        <w:bCs/>
        <w:i/>
        <w:iCs/>
        <w:sz w:val="28"/>
        <w:szCs w:val="28"/>
      </w:rPr>
      <w:t>West Virginia: Our Beautiful Home</w:t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 w:rsidRPr="00C4507D">
      <w:rPr>
        <w:rFonts w:ascii="Aptos Black" w:hAnsi="Aptos Black"/>
        <w:b/>
        <w:bCs/>
        <w:sz w:val="28"/>
        <w:szCs w:val="28"/>
      </w:rPr>
      <w:t>Assessment</w:t>
    </w:r>
    <w:r w:rsidR="00D232EF">
      <w:rPr>
        <w:rFonts w:ascii="Aptos Black" w:hAnsi="Aptos Black"/>
        <w:b/>
        <w:bCs/>
        <w:sz w:val="28"/>
        <w:szCs w:val="28"/>
      </w:rPr>
      <w:t xml:space="preserve"> KEY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77EC3"/>
    <w:multiLevelType w:val="hybridMultilevel"/>
    <w:tmpl w:val="00A633FA"/>
    <w:lvl w:ilvl="0" w:tplc="494676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C040E19"/>
    <w:multiLevelType w:val="hybridMultilevel"/>
    <w:tmpl w:val="E97CBD94"/>
    <w:lvl w:ilvl="0" w:tplc="FDFC7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3ECD"/>
    <w:multiLevelType w:val="hybridMultilevel"/>
    <w:tmpl w:val="15A264E8"/>
    <w:lvl w:ilvl="0" w:tplc="494676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05889"/>
    <w:multiLevelType w:val="hybridMultilevel"/>
    <w:tmpl w:val="07A0F818"/>
    <w:lvl w:ilvl="0" w:tplc="07E2DB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6C2C2133"/>
    <w:multiLevelType w:val="hybridMultilevel"/>
    <w:tmpl w:val="A0C2D1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C2D0B"/>
    <w:multiLevelType w:val="hybridMultilevel"/>
    <w:tmpl w:val="A762F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36375"/>
    <w:multiLevelType w:val="hybridMultilevel"/>
    <w:tmpl w:val="8086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567427">
    <w:abstractNumId w:val="5"/>
  </w:num>
  <w:num w:numId="2" w16cid:durableId="2026252516">
    <w:abstractNumId w:val="6"/>
  </w:num>
  <w:num w:numId="3" w16cid:durableId="25642589">
    <w:abstractNumId w:val="0"/>
  </w:num>
  <w:num w:numId="4" w16cid:durableId="1276865321">
    <w:abstractNumId w:val="2"/>
  </w:num>
  <w:num w:numId="5" w16cid:durableId="574901998">
    <w:abstractNumId w:val="3"/>
  </w:num>
  <w:num w:numId="6" w16cid:durableId="1826701282">
    <w:abstractNumId w:val="1"/>
  </w:num>
  <w:num w:numId="7" w16cid:durableId="1380400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9E"/>
    <w:rsid w:val="000548AA"/>
    <w:rsid w:val="000A0934"/>
    <w:rsid w:val="00197C62"/>
    <w:rsid w:val="001C516C"/>
    <w:rsid w:val="003606A5"/>
    <w:rsid w:val="00371A1D"/>
    <w:rsid w:val="00393E78"/>
    <w:rsid w:val="003B5748"/>
    <w:rsid w:val="00443CBA"/>
    <w:rsid w:val="00486344"/>
    <w:rsid w:val="004B4F9B"/>
    <w:rsid w:val="005909C7"/>
    <w:rsid w:val="005C7521"/>
    <w:rsid w:val="005E7947"/>
    <w:rsid w:val="00763E75"/>
    <w:rsid w:val="0080304A"/>
    <w:rsid w:val="00811E61"/>
    <w:rsid w:val="00832759"/>
    <w:rsid w:val="00843238"/>
    <w:rsid w:val="008477BB"/>
    <w:rsid w:val="008E54E8"/>
    <w:rsid w:val="008F471B"/>
    <w:rsid w:val="009E4AF5"/>
    <w:rsid w:val="009F52B7"/>
    <w:rsid w:val="00A73687"/>
    <w:rsid w:val="00A81E2A"/>
    <w:rsid w:val="00AA7596"/>
    <w:rsid w:val="00C2365D"/>
    <w:rsid w:val="00C4507D"/>
    <w:rsid w:val="00C86BF8"/>
    <w:rsid w:val="00CE0A53"/>
    <w:rsid w:val="00D232EF"/>
    <w:rsid w:val="00D53800"/>
    <w:rsid w:val="00D6685A"/>
    <w:rsid w:val="00DA3651"/>
    <w:rsid w:val="00DB68F6"/>
    <w:rsid w:val="00EA4C4F"/>
    <w:rsid w:val="00EA77BE"/>
    <w:rsid w:val="00EC2C9E"/>
    <w:rsid w:val="00ED0B57"/>
    <w:rsid w:val="00F0465E"/>
    <w:rsid w:val="00FB5D88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776B2"/>
  <w15:chartTrackingRefBased/>
  <w15:docId w15:val="{B5B7FB45-8740-B44D-B49D-B898025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C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C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C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C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C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C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C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C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5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7D"/>
  </w:style>
  <w:style w:type="paragraph" w:styleId="Footer">
    <w:name w:val="footer"/>
    <w:basedOn w:val="Normal"/>
    <w:link w:val="FooterChar"/>
    <w:uiPriority w:val="99"/>
    <w:unhideWhenUsed/>
    <w:rsid w:val="00C45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Virginia: Our Beautiful Home</vt:lpstr>
    </vt:vector>
  </TitlesOfParts>
  <Manager/>
  <Company>(c)2025 Clairmont Press, Inc. </Company>
  <LinksUpToDate>false</LinksUpToDate>
  <CharactersWithSpaces>1212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Virginia: Our Beautiful Home</dc:title>
  <dc:subject/>
  <dc:creator>Assessment</dc:creator>
  <cp:keywords/>
  <dc:description/>
  <cp:lastModifiedBy>Emmett Mullins</cp:lastModifiedBy>
  <cp:revision>17</cp:revision>
  <dcterms:created xsi:type="dcterms:W3CDTF">2025-01-13T17:07:00Z</dcterms:created>
  <dcterms:modified xsi:type="dcterms:W3CDTF">2025-03-12T12:14:00Z</dcterms:modified>
  <cp:category/>
</cp:coreProperties>
</file>